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202C5E" w:rsidRDefault="00DE1FB2" w:rsidP="001F639D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1F639D" w:rsidRPr="001F639D">
        <w:rPr>
          <w:b/>
          <w:sz w:val="28"/>
        </w:rPr>
        <w:t>Projeto de Lei Nº 85/2020, do Executivo, que altera dispositivos da Lei nº 3.928, de 02 de abril de 2012, que instituiu o Conselho Municipal de Assistência Social</w:t>
      </w:r>
      <w:r w:rsidR="001F639D">
        <w:rPr>
          <w:b/>
          <w:sz w:val="28"/>
        </w:rPr>
        <w:t xml:space="preserve"> e dá outras providências</w:t>
      </w:r>
    </w:p>
    <w:p w:rsidR="001F639D" w:rsidRDefault="001F639D" w:rsidP="001F639D">
      <w:pPr>
        <w:spacing w:before="43" w:line="276" w:lineRule="auto"/>
        <w:rPr>
          <w:b/>
          <w:sz w:val="28"/>
        </w:rPr>
      </w:pPr>
    </w:p>
    <w:p w:rsidR="00811F67" w:rsidRPr="00202C5E" w:rsidRDefault="00DE1FB2" w:rsidP="00202C5E">
      <w:pPr>
        <w:spacing w:before="43" w:line="276" w:lineRule="auto"/>
        <w:rPr>
          <w:b/>
          <w:sz w:val="28"/>
        </w:rPr>
      </w:pPr>
      <w:r>
        <w:rPr>
          <w:b/>
        </w:rPr>
        <w:t xml:space="preserve">DATA: </w:t>
      </w:r>
      <w:r w:rsidR="000E68C0">
        <w:t>18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66849" w:rsidRDefault="00F91420" w:rsidP="00D66849">
      <w:pPr>
        <w:spacing w:before="43" w:line="276" w:lineRule="auto"/>
        <w:rPr>
          <w:sz w:val="24"/>
          <w:szCs w:val="24"/>
        </w:rPr>
      </w:pPr>
      <w:r>
        <w:rPr>
          <w:b/>
        </w:rPr>
        <w:t>DETALHES</w:t>
      </w:r>
      <w:r w:rsidR="00DE1FB2">
        <w:rPr>
          <w:b/>
        </w:rPr>
        <w:t xml:space="preserve">: </w:t>
      </w:r>
      <w:hyperlink r:id="rId5" w:history="1">
        <w:r w:rsidR="001F639D" w:rsidRPr="00664F04">
          <w:rPr>
            <w:rStyle w:val="Hyperlink"/>
            <w:sz w:val="24"/>
            <w:szCs w:val="24"/>
          </w:rPr>
          <w:t>https://consulta.siscam.com.br/camaraguaruja/arquivo?Id=49029</w:t>
        </w:r>
      </w:hyperlink>
    </w:p>
    <w:p w:rsidR="00202C5E" w:rsidRDefault="00202C5E" w:rsidP="00D66849">
      <w:pPr>
        <w:spacing w:before="43" w:line="276" w:lineRule="auto"/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D66849">
        <w:t>APROVADO</w:t>
      </w:r>
      <w:r w:rsidR="00BA1069" w:rsidRPr="00480707">
        <w:t xml:space="preserve"> </w:t>
      </w:r>
      <w:r w:rsidR="00480707" w:rsidRPr="00480707">
        <w:t>POR</w:t>
      </w:r>
      <w:r w:rsidR="001F639D">
        <w:rPr>
          <w:b/>
        </w:rPr>
        <w:t xml:space="preserve"> 12</w:t>
      </w:r>
      <w:r w:rsidR="00480707">
        <w:rPr>
          <w:b/>
        </w:rPr>
        <w:t xml:space="preserve"> VOTOS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480707">
        <w:t>NOMINAL (ENGLOBADA)</w:t>
      </w:r>
      <w:r w:rsidR="00DC1F10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480707" w:rsidP="00BB6E25">
      <w:r>
        <w:rPr>
          <w:b/>
        </w:rPr>
        <w:t>A</w:t>
      </w:r>
      <w:r w:rsidR="00D66849">
        <w:rPr>
          <w:b/>
        </w:rPr>
        <w:t xml:space="preserve"> FAVOR</w:t>
      </w:r>
      <w:r w:rsidR="00D52DAF">
        <w:rPr>
          <w:b/>
        </w:rPr>
        <w:t xml:space="preserve"> </w:t>
      </w:r>
      <w:r w:rsidR="000E68C0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D66849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>
        <w:t>Fernando Martins dos Santos</w:t>
      </w:r>
      <w:r w:rsidR="00F91420">
        <w:t xml:space="preserve">, </w:t>
      </w:r>
      <w:r w:rsidR="00BB6E25">
        <w:t>Luciano de Moraes Rocha,</w:t>
      </w:r>
      <w:r w:rsidR="0010690E">
        <w:t xml:space="preserve"> Joel Agostinho de Jesus, </w:t>
      </w:r>
      <w:r w:rsidR="000E68C0">
        <w:t>José Nilton Lima de Oliveira, Sérgio Jesus Passsos, Ronald Luiz Nicolaci Fincatti, José Francinaldo Ferreira de Vasconcelos</w:t>
      </w:r>
      <w:r w:rsidR="0010690E">
        <w:t>, Walter dos Santos</w:t>
      </w:r>
      <w:r w:rsidR="00202C5E">
        <w:t xml:space="preserve"> </w:t>
      </w:r>
      <w:r>
        <w:t>e Raphael Vitiello Silva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202C5E" w:rsidRDefault="00D66849" w:rsidP="00F91420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F91420">
        <w:t xml:space="preserve"> </w:t>
      </w:r>
      <w:r w:rsidR="00202C5E">
        <w:t>Ninguém</w:t>
      </w:r>
    </w:p>
    <w:p w:rsidR="00811F67" w:rsidRDefault="00811F67" w:rsidP="00BB6E25"/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0E68C0">
        <w:t xml:space="preserve"> </w:t>
      </w:r>
      <w:r w:rsidR="00F9152C">
        <w:t xml:space="preserve">Manoel Francisco dos Santos Filho, </w:t>
      </w:r>
      <w:r w:rsidR="001F639D">
        <w:t xml:space="preserve">Marcos Pereira Azevedo, </w:t>
      </w:r>
      <w:r w:rsidR="000E68C0">
        <w:t xml:space="preserve">Mauro Teixeira, Wanderley Maduro dos Reis (ausentes no momento da votação)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E68C0"/>
    <w:rsid w:val="0010690E"/>
    <w:rsid w:val="001258B8"/>
    <w:rsid w:val="00162C4B"/>
    <w:rsid w:val="001D027D"/>
    <w:rsid w:val="001F639D"/>
    <w:rsid w:val="00202C5E"/>
    <w:rsid w:val="00234839"/>
    <w:rsid w:val="00250C75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80707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AC4DFA"/>
    <w:rsid w:val="00AC60E7"/>
    <w:rsid w:val="00AD2812"/>
    <w:rsid w:val="00B05424"/>
    <w:rsid w:val="00B606B7"/>
    <w:rsid w:val="00BA1069"/>
    <w:rsid w:val="00BB6E25"/>
    <w:rsid w:val="00BC7CEE"/>
    <w:rsid w:val="00BD4B9B"/>
    <w:rsid w:val="00BE7BD0"/>
    <w:rsid w:val="00C25F54"/>
    <w:rsid w:val="00C71CB0"/>
    <w:rsid w:val="00CB3FC4"/>
    <w:rsid w:val="00CD4806"/>
    <w:rsid w:val="00D52DAF"/>
    <w:rsid w:val="00D66849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9152C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2020-08-19T17:52:00Z</dcterms:created>
  <dcterms:modified xsi:type="dcterms:W3CDTF">2020-08-19T17:52:00Z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